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E935A" w14:textId="5519FF12" w:rsidR="000045B5" w:rsidRPr="003B746B" w:rsidRDefault="003B746B" w:rsidP="000045B5">
      <w:pPr>
        <w:rPr>
          <w:b/>
          <w:bCs/>
        </w:rPr>
      </w:pPr>
      <w:r w:rsidRPr="003B746B">
        <w:rPr>
          <w:b/>
          <w:bCs/>
        </w:rPr>
        <w:t>Die Tage der offenen Ateliers in Niederösterreich am 17. und 18. Oktober 2026</w:t>
      </w:r>
      <w:r w:rsidR="000045B5">
        <w:rPr>
          <w:b/>
          <w:bCs/>
        </w:rPr>
        <w:br/>
        <w:t>Jetzt online anmelden</w:t>
      </w:r>
      <w:r w:rsidR="000045B5" w:rsidRPr="003B746B">
        <w:rPr>
          <w:b/>
          <w:bCs/>
        </w:rPr>
        <w:t xml:space="preserve"> </w:t>
      </w:r>
      <w:r w:rsidR="000045B5">
        <w:rPr>
          <w:b/>
          <w:bCs/>
        </w:rPr>
        <w:t>bis</w:t>
      </w:r>
      <w:r w:rsidR="000045B5" w:rsidRPr="003B746B">
        <w:rPr>
          <w:b/>
          <w:bCs/>
        </w:rPr>
        <w:t xml:space="preserve"> 14. Mai 2026</w:t>
      </w:r>
      <w:r w:rsidR="007231F9">
        <w:rPr>
          <w:b/>
          <w:bCs/>
        </w:rPr>
        <w:t xml:space="preserve"> auf</w:t>
      </w:r>
      <w:r w:rsidR="000045B5">
        <w:rPr>
          <w:b/>
          <w:bCs/>
        </w:rPr>
        <w:t xml:space="preserve"> </w:t>
      </w:r>
      <w:hyperlink r:id="rId7" w:tgtFrame="_new" w:history="1">
        <w:r w:rsidR="000045B5" w:rsidRPr="003B746B">
          <w:rPr>
            <w:rStyle w:val="Hyperlink"/>
            <w:b/>
            <w:bCs/>
          </w:rPr>
          <w:t>www.tdoa.at</w:t>
        </w:r>
      </w:hyperlink>
    </w:p>
    <w:p w14:paraId="52B1D95E" w14:textId="1800B91D" w:rsidR="00A00CFB" w:rsidRDefault="00A00CFB" w:rsidP="003B746B">
      <w:r>
        <w:t xml:space="preserve">Bis zum 14. Mai besteht die Möglichkeit zur Anmeldung für die Tage der Offenen Ateliers im Oktober. Interessierte Künstlerinnen und Künstler sowie Einrichtungen haben die Möglichkeit, die </w:t>
      </w:r>
      <w:r w:rsidR="00586496">
        <w:t xml:space="preserve">Werke und </w:t>
      </w:r>
      <w:r>
        <w:t xml:space="preserve">Räumlichkeiten einer breiteren Öffentlichkeit zugänglich zu machen. Die Anmeldung ist über die Website </w:t>
      </w:r>
      <w:hyperlink r:id="rId8" w:history="1">
        <w:r w:rsidRPr="00B52E1A">
          <w:rPr>
            <w:rStyle w:val="Hyperlink"/>
          </w:rPr>
          <w:t>www.tdoa.at</w:t>
        </w:r>
      </w:hyperlink>
      <w:r>
        <w:t xml:space="preserve"> möglich.</w:t>
      </w:r>
    </w:p>
    <w:p w14:paraId="1F681FDB" w14:textId="06179B6A" w:rsidR="003B746B" w:rsidRPr="003B746B" w:rsidRDefault="003B746B" w:rsidP="003B746B">
      <w:r w:rsidRPr="003B746B">
        <w:t xml:space="preserve">Kunst sieht man oft erst dann, wenn sie schon fertig ist – im Museum, in einer Galerie oder in einem Ausstellungsraum. Bei den Tagen der offenen Ateliers ist das anders. An diesem </w:t>
      </w:r>
      <w:r w:rsidR="00A00CFB">
        <w:t>Oktober-</w:t>
      </w:r>
      <w:r w:rsidRPr="003B746B">
        <w:t>Wochenende stehen nicht nur die Werke im Mittelpunkt, sondern auch die Orte, an denen sie entstehen: Ateliers, Werkstätten und Galerien in ganz Niederösterreich öffnen ihre Türen und geben Einblick in den künstlerischen Alltag.</w:t>
      </w:r>
    </w:p>
    <w:p w14:paraId="789AEA80" w14:textId="77777777" w:rsidR="003B746B" w:rsidRPr="003B746B" w:rsidRDefault="003B746B" w:rsidP="003B746B">
      <w:r w:rsidRPr="003B746B">
        <w:t>Am 17. und 18. Oktober 2026 laden Künstlerinnen und Künstler sowie Kunsthandwerkerinnen und Kunsthandwerker dazu ein, ihre Arbeitsräume kennenzulernen, Fragen zu stellen und ins Gespräch zu kommen. Gerade diese persönliche Begegnung macht den besonderen Reiz der Veranstaltung aus. Wer ein Atelier besucht, sieht nicht nur fertige Arbeiten, sondern erlebt auch, wie unterschiedlich Kunst entsteht – mit Ideen, Materialien, Techniken und oft viel Ausdauer.</w:t>
      </w:r>
    </w:p>
    <w:p w14:paraId="6A231773" w14:textId="77777777" w:rsidR="003B746B" w:rsidRPr="003B746B" w:rsidRDefault="003B746B" w:rsidP="003B746B">
      <w:r w:rsidRPr="003B746B">
        <w:t>Die Tage der offenen Ateliers zeigen, wie vielfältig die Kunst- und Kulturszene in Niederösterreich ist. Von Malerei und Fotografie über Skulptur bis hin zu Kunsthandwerk und experimentellen Formaten gibt es vieles zu entdecken. Gleichzeitig bietet die Veranstaltung die Gelegenheit, Kunstschaffende aus der eigenen Region kennenzulernen und vielleicht sogar Orte zu besuchen, an denen man sonst einfach vorbeigehen würde.</w:t>
      </w:r>
    </w:p>
    <w:p w14:paraId="5F4786CB" w14:textId="53DEC451" w:rsidR="003B746B" w:rsidRPr="003B746B" w:rsidRDefault="003B746B" w:rsidP="003B746B">
      <w:r w:rsidRPr="003B746B">
        <w:t>Der freie Eintritt lädt dazu ein, auch ganz spontan ein Atelier oder eine Werkstatt zu besuchen. Oft sind es gerade diese ungeplanten Begegnungen und Entdeckungen, die den Reiz der Veranstaltung ausmachen. Wer sich vorab informieren möchte, findet alle Informationen sowie alle teilnehmenden Kunstschaffenden auf tdoa.at</w:t>
      </w:r>
      <w:r>
        <w:t xml:space="preserve"> und </w:t>
      </w:r>
      <w:r w:rsidRPr="003B746B">
        <w:t>außerdem in der TDOA</w:t>
      </w:r>
      <w:r w:rsidR="00A00CFB">
        <w:t>-</w:t>
      </w:r>
      <w:proofErr w:type="spellStart"/>
      <w:r w:rsidRPr="003B746B">
        <w:t>KunstStoff</w:t>
      </w:r>
      <w:proofErr w:type="spellEnd"/>
      <w:r w:rsidRPr="003B746B">
        <w:t>-Ausgabe, die Anfang September erscheint.</w:t>
      </w:r>
    </w:p>
    <w:p w14:paraId="79712A8F" w14:textId="713E48CF" w:rsidR="00CD3021" w:rsidRPr="003B746B" w:rsidRDefault="00CD3021" w:rsidP="003B746B"/>
    <w:sectPr w:rsidR="00CD3021" w:rsidRPr="003B746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79A"/>
    <w:rsid w:val="000045B5"/>
    <w:rsid w:val="000365FD"/>
    <w:rsid w:val="0004279A"/>
    <w:rsid w:val="0031292B"/>
    <w:rsid w:val="003B746B"/>
    <w:rsid w:val="00586496"/>
    <w:rsid w:val="007231F9"/>
    <w:rsid w:val="00852C82"/>
    <w:rsid w:val="009A7CAC"/>
    <w:rsid w:val="00A00CFB"/>
    <w:rsid w:val="00BD2FE3"/>
    <w:rsid w:val="00C770FB"/>
    <w:rsid w:val="00CD3021"/>
    <w:rsid w:val="00E208D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500DF"/>
  <w15:chartTrackingRefBased/>
  <w15:docId w15:val="{5EB477BE-6659-4A26-BC97-16C2D2797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427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0427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4279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4279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4279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4279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4279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4279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4279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4279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04279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4279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4279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4279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4279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4279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4279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4279A"/>
    <w:rPr>
      <w:rFonts w:eastAsiaTheme="majorEastAsia" w:cstheme="majorBidi"/>
      <w:color w:val="272727" w:themeColor="text1" w:themeTint="D8"/>
    </w:rPr>
  </w:style>
  <w:style w:type="paragraph" w:styleId="Titel">
    <w:name w:val="Title"/>
    <w:basedOn w:val="Standard"/>
    <w:next w:val="Standard"/>
    <w:link w:val="TitelZchn"/>
    <w:uiPriority w:val="10"/>
    <w:qFormat/>
    <w:rsid w:val="000427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4279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4279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4279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4279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4279A"/>
    <w:rPr>
      <w:i/>
      <w:iCs/>
      <w:color w:val="404040" w:themeColor="text1" w:themeTint="BF"/>
    </w:rPr>
  </w:style>
  <w:style w:type="paragraph" w:styleId="Listenabsatz">
    <w:name w:val="List Paragraph"/>
    <w:basedOn w:val="Standard"/>
    <w:uiPriority w:val="34"/>
    <w:qFormat/>
    <w:rsid w:val="0004279A"/>
    <w:pPr>
      <w:ind w:left="720"/>
      <w:contextualSpacing/>
    </w:pPr>
  </w:style>
  <w:style w:type="character" w:styleId="IntensiveHervorhebung">
    <w:name w:val="Intense Emphasis"/>
    <w:basedOn w:val="Absatz-Standardschriftart"/>
    <w:uiPriority w:val="21"/>
    <w:qFormat/>
    <w:rsid w:val="0004279A"/>
    <w:rPr>
      <w:i/>
      <w:iCs/>
      <w:color w:val="0F4761" w:themeColor="accent1" w:themeShade="BF"/>
    </w:rPr>
  </w:style>
  <w:style w:type="paragraph" w:styleId="IntensivesZitat">
    <w:name w:val="Intense Quote"/>
    <w:basedOn w:val="Standard"/>
    <w:next w:val="Standard"/>
    <w:link w:val="IntensivesZitatZchn"/>
    <w:uiPriority w:val="30"/>
    <w:qFormat/>
    <w:rsid w:val="000427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4279A"/>
    <w:rPr>
      <w:i/>
      <w:iCs/>
      <w:color w:val="0F4761" w:themeColor="accent1" w:themeShade="BF"/>
    </w:rPr>
  </w:style>
  <w:style w:type="character" w:styleId="IntensiverVerweis">
    <w:name w:val="Intense Reference"/>
    <w:basedOn w:val="Absatz-Standardschriftart"/>
    <w:uiPriority w:val="32"/>
    <w:qFormat/>
    <w:rsid w:val="0004279A"/>
    <w:rPr>
      <w:b/>
      <w:bCs/>
      <w:smallCaps/>
      <w:color w:val="0F4761" w:themeColor="accent1" w:themeShade="BF"/>
      <w:spacing w:val="5"/>
    </w:rPr>
  </w:style>
  <w:style w:type="character" w:styleId="Hyperlink">
    <w:name w:val="Hyperlink"/>
    <w:basedOn w:val="Absatz-Standardschriftart"/>
    <w:uiPriority w:val="99"/>
    <w:unhideWhenUsed/>
    <w:rsid w:val="003B746B"/>
    <w:rPr>
      <w:color w:val="467886" w:themeColor="hyperlink"/>
      <w:u w:val="single"/>
    </w:rPr>
  </w:style>
  <w:style w:type="character" w:styleId="NichtaufgelsteErwhnung">
    <w:name w:val="Unresolved Mention"/>
    <w:basedOn w:val="Absatz-Standardschriftart"/>
    <w:uiPriority w:val="99"/>
    <w:semiHidden/>
    <w:unhideWhenUsed/>
    <w:rsid w:val="003B74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doa.at" TargetMode="External"/><Relationship Id="rId3" Type="http://schemas.openxmlformats.org/officeDocument/2006/relationships/customXml" Target="../customXml/item3.xml"/><Relationship Id="rId7" Type="http://schemas.openxmlformats.org/officeDocument/2006/relationships/hyperlink" Target="http://www.tdoa.a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e8ff62-fb79-465b-8014-bf22751740ca" xsi:nil="true"/>
    <lcf76f155ced4ddcb4097134ff3c332f xmlns="03e1aa6a-b71a-4488-a4ef-cf590e26ac8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B146952EFC4A14BAFBE885509FB368B" ma:contentTypeVersion="13" ma:contentTypeDescription="Ein neues Dokument erstellen." ma:contentTypeScope="" ma:versionID="fded469ad7d74aac4935703d20b4667b">
  <xsd:schema xmlns:xsd="http://www.w3.org/2001/XMLSchema" xmlns:xs="http://www.w3.org/2001/XMLSchema" xmlns:p="http://schemas.microsoft.com/office/2006/metadata/properties" xmlns:ns2="03e1aa6a-b71a-4488-a4ef-cf590e26ac81" xmlns:ns3="45e8ff62-fb79-465b-8014-bf22751740ca" targetNamespace="http://schemas.microsoft.com/office/2006/metadata/properties" ma:root="true" ma:fieldsID="2722ee4d0b4c0805bdbf86e27d7b74cc" ns2:_="" ns3:_="">
    <xsd:import namespace="03e1aa6a-b71a-4488-a4ef-cf590e26ac81"/>
    <xsd:import namespace="45e8ff62-fb79-465b-8014-bf22751740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e1aa6a-b71a-4488-a4ef-cf590e26a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3228fd9d-3c48-44a8-8c54-77232968f8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8ff62-fb79-465b-8014-bf22751740c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bfe8fab-84bb-4c0b-99c2-cfa919017d61}" ma:internalName="TaxCatchAll" ma:showField="CatchAllData" ma:web="45e8ff62-fb79-465b-8014-bf22751740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E0C02-295D-45CA-A6FB-10F9F6136BAB}">
  <ds:schemaRefs>
    <ds:schemaRef ds:uri="http://schemas.microsoft.com/office/2006/metadata/properties"/>
    <ds:schemaRef ds:uri="http://schemas.microsoft.com/office/infopath/2007/PartnerControls"/>
    <ds:schemaRef ds:uri="45e8ff62-fb79-465b-8014-bf22751740ca"/>
    <ds:schemaRef ds:uri="03e1aa6a-b71a-4488-a4ef-cf590e26ac81"/>
  </ds:schemaRefs>
</ds:datastoreItem>
</file>

<file path=customXml/itemProps2.xml><?xml version="1.0" encoding="utf-8"?>
<ds:datastoreItem xmlns:ds="http://schemas.openxmlformats.org/officeDocument/2006/customXml" ds:itemID="{1E90F424-7B5A-4A81-8DE8-9B1AEEEB5B33}">
  <ds:schemaRefs>
    <ds:schemaRef ds:uri="http://schemas.microsoft.com/sharepoint/v3/contenttype/forms"/>
  </ds:schemaRefs>
</ds:datastoreItem>
</file>

<file path=customXml/itemProps3.xml><?xml version="1.0" encoding="utf-8"?>
<ds:datastoreItem xmlns:ds="http://schemas.openxmlformats.org/officeDocument/2006/customXml" ds:itemID="{DEA00B7C-35FD-476D-945D-BEBAE2D69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e1aa6a-b71a-4488-a4ef-cf590e26ac81"/>
    <ds:schemaRef ds:uri="45e8ff62-fb79-465b-8014-bf2275174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1908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Mayrhofer - Kulturvernetzung</dc:creator>
  <cp:keywords/>
  <dc:description/>
  <cp:lastModifiedBy>Wolfgang Gramann, CMC</cp:lastModifiedBy>
  <cp:revision>7</cp:revision>
  <dcterms:created xsi:type="dcterms:W3CDTF">2026-03-17T11:39:00Z</dcterms:created>
  <dcterms:modified xsi:type="dcterms:W3CDTF">2026-04-01T14:53:00Z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0x0101005B146952EFC4A14BAFBE885509FB368B</vt:lpwstr>
  </property>
</Properties>
</file>